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04"/>
        <w:gridCol w:w="3367"/>
      </w:tblGrid>
      <w:tr>
        <w:tblPrEx/>
        <w:trPr>
          <w:jc w:val="center"/>
        </w:trPr>
        <w:tc>
          <w:tcPr>
            <w:tcW w:w="62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color w:val="000000" w:themeColor="text1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-8639175</wp:posOffset>
                      </wp:positionH>
                      <wp:positionV relativeFrom="paragraph">
                        <wp:posOffset>-66675</wp:posOffset>
                      </wp:positionV>
                      <wp:extent cx="7559675" cy="10690225"/>
                      <wp:effectExtent l="0" t="0" r="3175" b="0"/>
                      <wp:wrapNone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oc01995920240918181048_00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559675" cy="106902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position:absolute;z-index:251658240;o:allowoverlap:true;o:allowincell:true;mso-position-horizontal-relative:text;margin-left:-680.25pt;mso-position-horizontal:absolute;mso-position-vertical-relative:text;margin-top:-5.25pt;mso-position-vertical:absolute;width:595.25pt;height:841.75pt;mso-wrap-distance-left:9.00pt;mso-wrap-distance-top:0.00pt;mso-wrap-distance-right:9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СОГЛАСОВАНО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образования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Фрунзенского района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 М.А. Майковец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«____»____________ 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УТВЕРЖДАЮ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ГБУ ДО ДДЮТ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Фрунзенского района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 О.В. Федорова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«____»____________ 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0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color w:val="000000"/>
          <w:lang w:eastAsia="ru-RU"/>
        </w:rPr>
      </w:r>
      <w:r>
        <w:rPr>
          <w:rFonts w:ascii="Times New Roman" w:hAnsi="Times New Roman" w:eastAsia="Times New Roman" w:cs="Times New Roman"/>
          <w:bCs/>
          <w:color w:val="00000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ПОЛОЖЕНИЕ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</w:p>
    <w:p>
      <w:pPr>
        <w:pStyle w:val="709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 проведении районно</w:t>
      </w:r>
      <w:r>
        <w:rPr>
          <w:color w:val="000000" w:themeColor="text1"/>
          <w:sz w:val="26"/>
          <w:szCs w:val="26"/>
        </w:rPr>
        <w:t xml:space="preserve">го образовательного проекта</w:t>
      </w:r>
      <w:r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</w:r>
    </w:p>
    <w:p>
      <w:pPr>
        <w:pStyle w:val="709"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«ШКОЛА АКТИВИСТОВ»</w:t>
      </w:r>
      <w:r>
        <w:rPr>
          <w:b/>
          <w:bCs/>
          <w:color w:val="000000" w:themeColor="text1"/>
          <w:sz w:val="26"/>
          <w:szCs w:val="26"/>
        </w:rPr>
      </w:r>
    </w:p>
    <w:p>
      <w:pPr>
        <w:pStyle w:val="709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</w:t>
      </w:r>
      <w:r>
        <w:rPr>
          <w:color w:val="000000" w:themeColor="text1"/>
          <w:sz w:val="26"/>
          <w:szCs w:val="26"/>
        </w:rPr>
        <w:t xml:space="preserve">реди обучающихся образовательных учреждений </w:t>
      </w:r>
      <w:r>
        <w:rPr>
          <w:color w:val="000000" w:themeColor="text1"/>
          <w:sz w:val="26"/>
          <w:szCs w:val="26"/>
        </w:rPr>
      </w:r>
    </w:p>
    <w:p>
      <w:pPr>
        <w:pStyle w:val="709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Фрунзенского района Санкт-Петербурга</w:t>
      </w:r>
      <w:r>
        <w:rPr>
          <w:color w:val="000000" w:themeColor="text1"/>
          <w:sz w:val="26"/>
          <w:szCs w:val="26"/>
        </w:rPr>
      </w:r>
    </w:p>
    <w:p>
      <w:pPr>
        <w:pStyle w:val="709"/>
        <w:jc w:val="both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709"/>
        <w:numPr>
          <w:ilvl w:val="0"/>
          <w:numId w:val="7"/>
        </w:numPr>
        <w:ind w:left="0" w:firstLine="709"/>
        <w:jc w:val="both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Общи</w:t>
      </w:r>
      <w:r>
        <w:rPr>
          <w:b/>
          <w:bCs/>
          <w:color w:val="000000" w:themeColor="text1"/>
          <w:sz w:val="22"/>
          <w:szCs w:val="22"/>
        </w:rPr>
        <w:t xml:space="preserve">е положения</w:t>
      </w:r>
      <w:r>
        <w:rPr>
          <w:color w:val="000000" w:themeColor="text1"/>
          <w:sz w:val="22"/>
          <w:szCs w:val="22"/>
        </w:rPr>
      </w:r>
    </w:p>
    <w:p>
      <w:pPr>
        <w:pStyle w:val="709"/>
        <w:numPr>
          <w:ilvl w:val="1"/>
          <w:numId w:val="7"/>
        </w:numPr>
        <w:ind w:left="0" w:firstLine="709"/>
        <w:jc w:val="both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Настоящее положение определяет порядок проведен</w:t>
      </w:r>
      <w:r>
        <w:rPr>
          <w:bCs/>
          <w:color w:val="000000" w:themeColor="text1"/>
          <w:sz w:val="22"/>
          <w:szCs w:val="22"/>
        </w:rPr>
        <w:t xml:space="preserve">ия </w:t>
      </w:r>
      <w:r>
        <w:rPr>
          <w:bCs/>
          <w:color w:val="000000" w:themeColor="text1"/>
          <w:sz w:val="22"/>
          <w:szCs w:val="22"/>
        </w:rPr>
        <w:t xml:space="preserve">районно</w:t>
      </w:r>
      <w:r>
        <w:rPr>
          <w:bCs/>
          <w:color w:val="000000" w:themeColor="text1"/>
          <w:sz w:val="22"/>
          <w:szCs w:val="22"/>
        </w:rPr>
        <w:t xml:space="preserve">го образовательного проекта «Школа активистов»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bCs/>
          <w:color w:val="000000" w:themeColor="text1"/>
          <w:sz w:val="22"/>
          <w:szCs w:val="22"/>
        </w:rPr>
        <w:t xml:space="preserve">(далее </w:t>
      </w:r>
      <w:r>
        <w:rPr>
          <w:bCs/>
          <w:color w:val="000000" w:themeColor="text1"/>
          <w:sz w:val="22"/>
          <w:szCs w:val="22"/>
        </w:rPr>
        <w:t xml:space="preserve">– </w:t>
      </w:r>
      <w:r>
        <w:rPr>
          <w:bCs/>
          <w:color w:val="000000" w:themeColor="text1"/>
          <w:sz w:val="22"/>
          <w:szCs w:val="22"/>
        </w:rPr>
        <w:t xml:space="preserve">Проект</w:t>
      </w:r>
      <w:r>
        <w:rPr>
          <w:bCs/>
          <w:color w:val="000000" w:themeColor="text1"/>
          <w:sz w:val="22"/>
          <w:szCs w:val="22"/>
        </w:rPr>
        <w:t xml:space="preserve">) среди обучающихся</w:t>
      </w:r>
      <w:r>
        <w:rPr>
          <w:bCs/>
          <w:color w:val="000000" w:themeColor="text1"/>
          <w:sz w:val="22"/>
          <w:szCs w:val="22"/>
        </w:rPr>
        <w:t xml:space="preserve"> образовательных учреждений государственного </w:t>
      </w:r>
      <w:r>
        <w:rPr>
          <w:bCs/>
          <w:sz w:val="22"/>
          <w:szCs w:val="22"/>
        </w:rPr>
        <w:t xml:space="preserve">и негосударственного типа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</w:r>
    </w:p>
    <w:p>
      <w:pPr>
        <w:pStyle w:val="709"/>
        <w:numPr>
          <w:ilvl w:val="1"/>
          <w:numId w:val="12"/>
        </w:numPr>
        <w:ind w:left="0" w:firstLine="709"/>
        <w:jc w:val="both"/>
        <w:rPr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Учредитель </w:t>
      </w:r>
      <w:r>
        <w:rPr>
          <w:bCs/>
          <w:color w:val="000000" w:themeColor="text1"/>
          <w:sz w:val="22"/>
          <w:szCs w:val="22"/>
        </w:rPr>
        <w:t xml:space="preserve">Проекта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bCs/>
          <w:color w:val="000000" w:themeColor="text1"/>
          <w:sz w:val="22"/>
          <w:szCs w:val="22"/>
        </w:rPr>
        <w:t xml:space="preserve">–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отдел образования администрации Фрунзенского района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Сан</w:t>
      </w:r>
      <w:r>
        <w:rPr>
          <w:sz w:val="22"/>
          <w:szCs w:val="22"/>
        </w:rPr>
        <w:t xml:space="preserve">кт-Петербурга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09"/>
        <w:numPr>
          <w:ilvl w:val="1"/>
          <w:numId w:val="12"/>
        </w:numPr>
        <w:ind w:left="0" w:firstLine="709"/>
        <w:jc w:val="both"/>
        <w:tabs>
          <w:tab w:val="left" w:pos="1134" w:leader="none"/>
        </w:tabs>
        <w:rPr>
          <w:sz w:val="22"/>
          <w:szCs w:val="22"/>
        </w:rPr>
      </w:pPr>
      <w:r>
        <w:rPr>
          <w:bCs/>
          <w:sz w:val="22"/>
          <w:szCs w:val="22"/>
        </w:rPr>
        <w:t xml:space="preserve">Организаторы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Проекта</w:t>
      </w:r>
      <w:r>
        <w:rPr>
          <w:bCs/>
          <w:sz w:val="22"/>
          <w:szCs w:val="22"/>
        </w:rPr>
        <w:t xml:space="preserve"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ГБУ ДО ДДЮТ Фрунзенского района Санкт-Петербурга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09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Непосредственное проведение </w:t>
      </w:r>
      <w:r>
        <w:rPr>
          <w:sz w:val="22"/>
          <w:szCs w:val="22"/>
        </w:rPr>
        <w:t xml:space="preserve">Проекта</w:t>
      </w:r>
      <w:r>
        <w:rPr>
          <w:sz w:val="22"/>
          <w:szCs w:val="22"/>
        </w:rPr>
        <w:t xml:space="preserve"> возлагается на Районный опорный центр по организации деятельности детских общественных объединений и движений (РОЦ ДООиД)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09"/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09"/>
        <w:numPr>
          <w:ilvl w:val="0"/>
          <w:numId w:val="7"/>
        </w:numPr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Цель и задачи</w:t>
      </w:r>
      <w:r>
        <w:rPr>
          <w:b/>
          <w:sz w:val="22"/>
          <w:szCs w:val="22"/>
        </w:rPr>
      </w:r>
    </w:p>
    <w:p>
      <w:pPr>
        <w:pStyle w:val="709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Цель </w:t>
      </w:r>
      <w:r>
        <w:rPr>
          <w:sz w:val="22"/>
          <w:szCs w:val="22"/>
        </w:rPr>
        <w:t xml:space="preserve">– </w:t>
      </w:r>
      <w:r>
        <w:rPr>
          <w:sz w:val="22"/>
          <w:szCs w:val="22"/>
        </w:rPr>
        <w:t xml:space="preserve">создание ус</w:t>
      </w:r>
      <w:r>
        <w:rPr>
          <w:sz w:val="22"/>
          <w:szCs w:val="22"/>
        </w:rPr>
        <w:t xml:space="preserve">ловий для формирования комплекса знаний, умений и навыков, необходимых членам детско-юношеского общественного объединения при организации социально-значимой деятельности; создание условий для личностного роста и развития каждого участника районного актива.</w:t>
      </w:r>
      <w:r>
        <w:rPr>
          <w:sz w:val="22"/>
          <w:szCs w:val="22"/>
        </w:rPr>
      </w:r>
    </w:p>
    <w:p>
      <w:pPr>
        <w:pStyle w:val="709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Задачи: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обучение подростков умениям и навыкам организаторской деятельности, самоорганизации, психологии общения, формирование ответственности за себя и других; 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развитие творческого, культурного, коммуникативного потенциала старшеклассников, эмоционально-ценностных отношений в социальной сфере и современной общественно-полезной деятельности;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привитие навыков самоорганизации и самоуправления, вовлечение учащихся в активную деятельность – конкурсы, праздники, слеты;  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социализация личности ребенка через включение детей в различные виды социальных отношений в общении, игре, творческой деятельности;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воспитание чувства личной ответственности;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развитие детской социальной инициативы в районе;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активной жизненной позиции и ценностных основ нравственности, поведенческих норм в условиях уважения к правам и свободам человека;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представления о личном вкладе в развитие общества;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выявление талантливой молодежи;</w:t>
      </w:r>
      <w:r>
        <w:rPr>
          <w:sz w:val="22"/>
          <w:szCs w:val="22"/>
        </w:rPr>
      </w:r>
    </w:p>
    <w:p>
      <w:pPr>
        <w:pStyle w:val="709"/>
        <w:numPr>
          <w:ilvl w:val="0"/>
          <w:numId w:val="15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навыка коллективной деятельности у обучающихся образовательных учреждений.</w:t>
      </w:r>
      <w:r>
        <w:rPr>
          <w:sz w:val="22"/>
          <w:szCs w:val="22"/>
        </w:rPr>
      </w:r>
    </w:p>
    <w:p>
      <w:pPr>
        <w:pStyle w:val="709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9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Условия участия</w:t>
      </w:r>
      <w:r>
        <w:rPr>
          <w:sz w:val="22"/>
          <w:szCs w:val="22"/>
        </w:rPr>
      </w:r>
    </w:p>
    <w:p>
      <w:pPr>
        <w:pStyle w:val="709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участию в проекте приглашаются активисты детских общественных объединений и движений разных типов и видов, а также, членов ученического самоуправления – обучающиеся 6-10 классов образовательных учреждений Фрунзенского района Санкт-Петербурга.</w:t>
      </w:r>
      <w:r>
        <w:rPr>
          <w:sz w:val="22"/>
          <w:szCs w:val="22"/>
        </w:rPr>
      </w:r>
    </w:p>
    <w:p>
      <w:pPr>
        <w:pStyle w:val="709"/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09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и </w:t>
      </w:r>
      <w:r>
        <w:rPr>
          <w:b/>
          <w:bCs/>
          <w:sz w:val="22"/>
          <w:szCs w:val="22"/>
        </w:rPr>
        <w:t xml:space="preserve">порядок</w:t>
      </w:r>
      <w:r>
        <w:rPr>
          <w:b/>
          <w:bCs/>
          <w:sz w:val="22"/>
          <w:szCs w:val="22"/>
        </w:rPr>
        <w:t xml:space="preserve"> проведения</w:t>
      </w:r>
      <w:r>
        <w:rPr>
          <w:sz w:val="22"/>
          <w:szCs w:val="22"/>
        </w:rPr>
      </w:r>
    </w:p>
    <w:p>
      <w:pPr>
        <w:pStyle w:val="709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Проект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реализуется</w:t>
      </w:r>
      <w:r>
        <w:rPr>
          <w:bCs/>
          <w:sz w:val="22"/>
          <w:szCs w:val="22"/>
        </w:rPr>
        <w:t xml:space="preserve"> на территории образовательных учреждений Фрунзенского района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t xml:space="preserve">Санкт-Петербурга в период с </w:t>
      </w:r>
      <w:r>
        <w:rPr>
          <w:bCs/>
          <w:sz w:val="22"/>
          <w:szCs w:val="22"/>
        </w:rPr>
        <w:t xml:space="preserve">сентября 202</w:t>
      </w:r>
      <w:r>
        <w:rPr>
          <w:bCs/>
          <w:sz w:val="22"/>
          <w:szCs w:val="22"/>
        </w:rPr>
        <w:t xml:space="preserve">6</w:t>
      </w:r>
      <w:r>
        <w:rPr>
          <w:bCs/>
          <w:sz w:val="22"/>
          <w:szCs w:val="22"/>
        </w:rPr>
        <w:t xml:space="preserve"> года по май 202</w:t>
      </w:r>
      <w:r>
        <w:rPr>
          <w:bCs/>
          <w:sz w:val="22"/>
          <w:szCs w:val="22"/>
        </w:rPr>
        <w:t xml:space="preserve">7</w:t>
      </w:r>
      <w:r>
        <w:rPr>
          <w:bCs/>
          <w:sz w:val="22"/>
          <w:szCs w:val="22"/>
        </w:rPr>
        <w:t xml:space="preserve"> года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u w:val="single"/>
          <w:lang w:eastAsia="ru-RU"/>
        </w:rPr>
      </w:r>
      <w:r>
        <w:rPr>
          <w:rFonts w:ascii="Times New Roman" w:hAnsi="Times New Roman" w:eastAsia="Times New Roman" w:cs="Times New Roman"/>
          <w:b/>
          <w:u w:val="single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u w:val="single"/>
          <w:lang w:eastAsia="ru-RU"/>
        </w:rPr>
        <w:t xml:space="preserve">1 этап – регистрация участников проекта</w:t>
      </w:r>
      <w:r>
        <w:rPr>
          <w:rFonts w:ascii="Times New Roman" w:hAnsi="Times New Roman" w:eastAsia="Times New Roman" w:cs="Times New Roman"/>
          <w:b/>
          <w:u w:val="single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Сроки проведения: с 01 сентября 202</w:t>
      </w:r>
      <w:r>
        <w:rPr>
          <w:rFonts w:ascii="Times New Roman" w:hAnsi="Times New Roman" w:eastAsia="Times New Roman" w:cs="Times New Roman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lang w:eastAsia="ru-RU"/>
        </w:rPr>
        <w:t xml:space="preserve"> года по 30 сентября 202</w:t>
      </w:r>
      <w:r>
        <w:rPr>
          <w:rFonts w:ascii="Times New Roman" w:hAnsi="Times New Roman" w:eastAsia="Times New Roman" w:cs="Times New Roman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lang w:eastAsia="ru-RU"/>
        </w:rPr>
        <w:t xml:space="preserve"> года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u w:val="single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Участникам предлагается зарегистрироваться для участия в проекте, заполнив форму </w:t>
      </w:r>
      <w:r>
        <w:rPr>
          <w:rFonts w:ascii="Times New Roman" w:hAnsi="Times New Roman" w:cs="Times New Roman"/>
        </w:rPr>
        <w:t xml:space="preserve">https://forms.yandex.ru/u/6a77169749af4757964abbcb/</w:t>
      </w:r>
      <w:r>
        <w:rPr>
          <w:rFonts w:ascii="Times New Roman" w:hAnsi="Times New Roman" w:eastAsia="Times New Roman" w:cs="Times New Roman"/>
          <w:u w:val="single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ff0000"/>
          <w:lang w:eastAsia="ru-RU"/>
        </w:rPr>
      </w:pPr>
      <w:r>
        <w:rPr>
          <w:rFonts w:ascii="Times New Roman" w:hAnsi="Times New Roman" w:eastAsia="Times New Roman" w:cs="Times New Roman"/>
          <w:color w:val="ff0000"/>
          <w:lang w:eastAsia="ru-RU"/>
        </w:rPr>
      </w:r>
      <w:r>
        <w:rPr>
          <w:rFonts w:ascii="Times New Roman" w:hAnsi="Times New Roman" w:eastAsia="Times New Roman" w:cs="Times New Roman"/>
          <w:color w:val="ff0000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u w:val="single"/>
          <w:lang w:eastAsia="ru-RU"/>
        </w:rPr>
        <w:t xml:space="preserve">2 этап – реализация проекта</w:t>
      </w:r>
      <w:r>
        <w:rPr>
          <w:rFonts w:ascii="Times New Roman" w:hAnsi="Times New Roman" w:eastAsia="Times New Roman" w:cs="Times New Roman"/>
          <w:b/>
          <w:u w:val="single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Сроки проведения: с 01 октября 202</w:t>
      </w:r>
      <w:r>
        <w:rPr>
          <w:rFonts w:ascii="Times New Roman" w:hAnsi="Times New Roman" w:eastAsia="Times New Roman" w:cs="Times New Roman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lang w:eastAsia="ru-RU"/>
        </w:rPr>
        <w:t xml:space="preserve"> года по 30 апреля 202</w:t>
      </w:r>
      <w:r>
        <w:rPr>
          <w:rFonts w:ascii="Times New Roman" w:hAnsi="Times New Roman" w:eastAsia="Times New Roman" w:cs="Times New Roman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lang w:eastAsia="ru-RU"/>
        </w:rPr>
        <w:t xml:space="preserve"> года.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Участникам проекта предлагается образовательный блок, по итогам которо</w:t>
      </w:r>
      <w:r>
        <w:rPr>
          <w:rFonts w:ascii="Times New Roman" w:hAnsi="Times New Roman" w:eastAsia="Times New Roman" w:cs="Times New Roman"/>
          <w:lang w:eastAsia="ru-RU"/>
        </w:rPr>
        <w:t xml:space="preserve">го они выполняют тематические задания, связанные с организацией и проведением социально-значимых событий. Итогом реализации проекта «Школа активистов» становится написание, защита и реализация собственного проекта социально-значимого события (мероприятия).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ff0000"/>
          <w:lang w:eastAsia="ru-RU"/>
        </w:rPr>
      </w:pPr>
      <w:r>
        <w:rPr>
          <w:rFonts w:ascii="Times New Roman" w:hAnsi="Times New Roman" w:eastAsia="Times New Roman" w:cs="Times New Roman"/>
          <w:color w:val="ff0000"/>
          <w:lang w:eastAsia="ru-RU"/>
        </w:rPr>
      </w:r>
      <w:r>
        <w:rPr>
          <w:rFonts w:ascii="Times New Roman" w:hAnsi="Times New Roman" w:eastAsia="Times New Roman" w:cs="Times New Roman"/>
          <w:color w:val="ff0000"/>
          <w:lang w:eastAsia="ru-RU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Примерная тематика образовательных блоков районного проекта</w:t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ff0000"/>
          <w:lang w:eastAsia="ru-RU"/>
        </w:rPr>
      </w:pPr>
      <w:r>
        <w:rPr>
          <w:rFonts w:ascii="Times New Roman" w:hAnsi="Times New Roman" w:eastAsia="Times New Roman" w:cs="Times New Roman"/>
          <w:color w:val="ff0000"/>
          <w:lang w:eastAsia="ru-RU"/>
        </w:rPr>
      </w:r>
      <w:r>
        <w:rPr>
          <w:rFonts w:ascii="Times New Roman" w:hAnsi="Times New Roman" w:eastAsia="Times New Roman" w:cs="Times New Roman"/>
          <w:color w:val="ff0000"/>
          <w:lang w:eastAsia="ru-RU"/>
        </w:rPr>
      </w:r>
    </w:p>
    <w:tbl>
      <w:tblPr>
        <w:tblW w:w="93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685"/>
        <w:gridCol w:w="3685"/>
      </w:tblGrid>
      <w:tr>
        <w:tblPrEx/>
        <w:trPr>
          <w:jc w:val="center"/>
        </w:trPr>
        <w:tc>
          <w:tcPr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Октябрь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Активист и лидер детского коллектива – кто это?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368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Разработка собственного проекта социально-значимого события (мероприятия) – по индивидуальному плану работы участника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Ноябрь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Социально-значимые события и проекты: просто о важном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3685" w:type="dxa"/>
            <w:vMerge w:val="continue"/>
            <w:textDirection w:val="lrTb"/>
            <w:noWrap w:val="false"/>
          </w:tcPr>
          <w:p>
            <w:pPr>
              <w:spacing w:after="0"/>
              <w:widowControl w:val="off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r>
          </w:p>
        </w:tc>
      </w:tr>
      <w:tr>
        <w:tblPrEx/>
        <w:trPr>
          <w:jc w:val="center"/>
          <w:trHeight w:val="0"/>
        </w:trPr>
        <w:tc>
          <w:tcPr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Декабрь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368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Коллективная творческая деятельность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3685" w:type="dxa"/>
            <w:vMerge w:val="continue"/>
            <w:textDirection w:val="lrTb"/>
            <w:noWrap w:val="false"/>
          </w:tcPr>
          <w:p>
            <w:pPr>
              <w:spacing w:after="0"/>
              <w:widowControl w:val="off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Январь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3685" w:type="dxa"/>
            <w:vMerge w:val="continue"/>
            <w:textDirection w:val="lrTb"/>
            <w:noWrap w:val="false"/>
          </w:tcPr>
          <w:p>
            <w:pPr>
              <w:spacing w:after="0"/>
              <w:widowControl w:val="off"/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</w:p>
        </w:tc>
        <w:tc>
          <w:tcPr>
            <w:tcW w:w="3685" w:type="dxa"/>
            <w:vMerge w:val="continue"/>
            <w:textDirection w:val="lrTb"/>
            <w:noWrap w:val="false"/>
          </w:tcPr>
          <w:p>
            <w:pPr>
              <w:spacing w:after="0"/>
              <w:widowControl w:val="off"/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</w:p>
        </w:tc>
      </w:tr>
      <w:tr>
        <w:tblPrEx/>
        <w:trPr>
          <w:jc w:val="center"/>
          <w:trHeight w:val="0"/>
        </w:trPr>
        <w:tc>
          <w:tcPr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Февраль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368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Социальное проектирование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3685" w:type="dxa"/>
            <w:vMerge w:val="continue"/>
            <w:textDirection w:val="lrTb"/>
            <w:noWrap w:val="false"/>
          </w:tcPr>
          <w:p>
            <w:pPr>
              <w:spacing w:after="0"/>
              <w:widowControl w:val="off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Март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3685" w:type="dxa"/>
            <w:vMerge w:val="continue"/>
            <w:textDirection w:val="lrTb"/>
            <w:noWrap w:val="false"/>
          </w:tcPr>
          <w:p>
            <w:pPr>
              <w:spacing w:after="0"/>
              <w:widowControl w:val="off"/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</w:p>
        </w:tc>
        <w:tc>
          <w:tcPr>
            <w:tcW w:w="3685" w:type="dxa"/>
            <w:vMerge w:val="continue"/>
            <w:textDirection w:val="lrTb"/>
            <w:noWrap w:val="false"/>
          </w:tcPr>
          <w:p>
            <w:pPr>
              <w:spacing w:after="0"/>
              <w:widowControl w:val="off"/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ff0000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Апрель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gridSpan w:val="2"/>
            <w:tcW w:w="73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Реализация и защита собственного проекта социально-значимого события (мероприятия)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ff0000"/>
          <w:lang w:eastAsia="ru-RU"/>
        </w:rPr>
      </w:pPr>
      <w:r>
        <w:rPr>
          <w:rFonts w:ascii="Times New Roman" w:hAnsi="Times New Roman" w:eastAsia="Times New Roman" w:cs="Times New Roman"/>
          <w:color w:val="ff0000"/>
          <w:lang w:eastAsia="ru-RU"/>
        </w:rPr>
      </w:r>
      <w:r>
        <w:rPr>
          <w:rFonts w:ascii="Times New Roman" w:hAnsi="Times New Roman" w:eastAsia="Times New Roman" w:cs="Times New Roman"/>
          <w:color w:val="ff0000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Сбор активистов – участников проекта проходит еженедельно по расписанию (среда в 17:00). В случае изменения даты и времени сбора, участникам сообщается об этом не позднее, чем за неделю до встречи.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709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9"/>
        <w:numPr>
          <w:ilvl w:val="0"/>
          <w:numId w:val="7"/>
        </w:numPr>
        <w:ind w:left="0" w:firstLine="709"/>
        <w:jc w:val="both"/>
        <w:tabs>
          <w:tab w:val="left" w:pos="993" w:leader="none"/>
        </w:tabs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Подведение итогов и награждение</w:t>
      </w:r>
      <w:r>
        <w:rPr>
          <w:color w:val="auto"/>
          <w:sz w:val="22"/>
          <w:szCs w:val="22"/>
        </w:rPr>
      </w:r>
    </w:p>
    <w:p>
      <w:pPr>
        <w:pStyle w:val="709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Результаты Проекта определяются по итогам заполнения общей таблицы активности участников проекта в социально-значимых событиях (участие, помощь в организации, организация) и презентации итогов реализации проекта социально-значимого события (мероприятия).</w:t>
      </w:r>
      <w:r>
        <w:rPr>
          <w:color w:val="auto"/>
          <w:sz w:val="22"/>
          <w:szCs w:val="22"/>
        </w:rPr>
      </w:r>
    </w:p>
    <w:p>
      <w:pPr>
        <w:pStyle w:val="709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результатам (сумме баллов) по итогам участия в Проекте составляется рейти</w:t>
      </w:r>
      <w:r>
        <w:rPr>
          <w:color w:val="auto"/>
          <w:sz w:val="22"/>
          <w:szCs w:val="22"/>
        </w:rPr>
        <w:t xml:space="preserve">нг участников. Участникам, набравшим наибольшее количество баллов, по решению организаторов присваивается статус – Лидер «Школы Активистов» (победитель Проекта), Активист «Школы Активистов» (призёр Проекта), Участник «Школы Активистов» (участник Проекта). </w:t>
      </w:r>
      <w:r>
        <w:rPr>
          <w:color w:val="auto"/>
          <w:sz w:val="22"/>
          <w:szCs w:val="22"/>
        </w:rPr>
        <w:t xml:space="preserve">Итоги размещаются на информационных ресурсах ГБУ ДО ДДЮТ Фрунзенского района не позднее, чем через 10 дней после завершения всех этапов Акции.</w:t>
      </w:r>
      <w:r>
        <w:rPr>
          <w:color w:val="auto"/>
          <w:sz w:val="22"/>
          <w:szCs w:val="22"/>
        </w:rPr>
      </w:r>
    </w:p>
    <w:p>
      <w:pPr>
        <w:pStyle w:val="709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tbl>
      <w:tblPr>
        <w:tblStyle w:val="719"/>
        <w:tblW w:w="0" w:type="auto"/>
        <w:jc w:val="center"/>
        <w:tblLook w:val="04A0" w:firstRow="1" w:lastRow="0" w:firstColumn="1" w:lastColumn="0" w:noHBand="0" w:noVBand="1"/>
      </w:tblPr>
      <w:tblGrid>
        <w:gridCol w:w="4423"/>
        <w:gridCol w:w="3261"/>
      </w:tblGrid>
      <w:tr>
        <w:tblPrEx/>
        <w:trPr>
          <w:jc w:val="center"/>
        </w:trPr>
        <w:tc>
          <w:tcPr>
            <w:tcW w:w="4423" w:type="dxa"/>
            <w:textDirection w:val="lrTb"/>
            <w:noWrap w:val="false"/>
          </w:tcPr>
          <w:p>
            <w:pPr>
              <w:pStyle w:val="709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Сайт РОЦ ДООиД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261" w:type="dxa"/>
            <w:vAlign w:val="center"/>
            <w:textDirection w:val="lrTb"/>
            <w:noWrap w:val="false"/>
          </w:tcPr>
          <w:p>
            <w:pPr>
              <w:pStyle w:val="709"/>
              <w:rPr>
                <w:color w:val="auto"/>
                <w:sz w:val="22"/>
                <w:szCs w:val="22"/>
              </w:rPr>
            </w:pPr>
            <w:r/>
            <w:hyperlink r:id="rId11" w:tooltip="https://frunz-doo.ru/rocdooid" w:history="1">
              <w:r>
                <w:rPr>
                  <w:rStyle w:val="715"/>
                  <w:sz w:val="22"/>
                  <w:szCs w:val="22"/>
                </w:rPr>
                <w:t xml:space="preserve">https://frunz-doo.ru/rocdooid</w:t>
              </w:r>
            </w:hyperlink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</w:r>
          </w:p>
        </w:tc>
      </w:tr>
      <w:tr>
        <w:tblPrEx/>
        <w:trPr>
          <w:jc w:val="center"/>
        </w:trPr>
        <w:tc>
          <w:tcPr>
            <w:tcW w:w="4423" w:type="dxa"/>
            <w:textDirection w:val="lrTb"/>
            <w:noWrap w:val="false"/>
          </w:tcPr>
          <w:p>
            <w:pPr>
              <w:pStyle w:val="709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Группа в социальной сети «ВКонтакте» </w:t>
            </w: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709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«Мы в движении – Фрунзенский район»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261" w:type="dxa"/>
            <w:vAlign w:val="center"/>
            <w:textDirection w:val="lrTb"/>
            <w:noWrap w:val="false"/>
          </w:tcPr>
          <w:p>
            <w:pPr>
              <w:pStyle w:val="709"/>
              <w:rPr>
                <w:color w:val="auto"/>
                <w:sz w:val="22"/>
                <w:szCs w:val="22"/>
              </w:rPr>
            </w:pPr>
            <w:r/>
            <w:hyperlink r:id="rId12" w:tooltip="https://vk.com/doo_frn" w:history="1">
              <w:r>
                <w:rPr>
                  <w:rStyle w:val="715"/>
                  <w:sz w:val="22"/>
                  <w:szCs w:val="22"/>
                </w:rPr>
                <w:t xml:space="preserve">https://vk.com/doo_frn</w:t>
              </w:r>
            </w:hyperlink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</w:r>
          </w:p>
        </w:tc>
      </w:tr>
    </w:tbl>
    <w:p>
      <w:pPr>
        <w:pStyle w:val="709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09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09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Контактное лицо</w:t>
      </w:r>
      <w:r>
        <w:rPr>
          <w:color w:val="auto"/>
          <w:sz w:val="22"/>
          <w:szCs w:val="22"/>
        </w:rPr>
        <w:t xml:space="preserve">: </w:t>
      </w:r>
      <w:r>
        <w:rPr>
          <w:color w:val="auto"/>
          <w:sz w:val="22"/>
          <w:szCs w:val="22"/>
        </w:rPr>
      </w:r>
    </w:p>
    <w:p>
      <w:pPr>
        <w:pStyle w:val="709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Старостин</w:t>
      </w:r>
      <w:r>
        <w:rPr>
          <w:sz w:val="22"/>
          <w:szCs w:val="22"/>
        </w:rPr>
        <w:t xml:space="preserve"> Дмитрий Владимирович, методист, </w:t>
      </w:r>
      <w:r>
        <w:rPr>
          <w:sz w:val="22"/>
          <w:szCs w:val="22"/>
        </w:rPr>
        <w:t xml:space="preserve">руководитель РОЦ ДООиД ГБУ ДО ДДЮТ Фрунзенского района Санкт-Петербурга</w:t>
      </w:r>
      <w:r>
        <w:rPr>
          <w:sz w:val="22"/>
          <w:szCs w:val="22"/>
        </w:rPr>
      </w:r>
    </w:p>
    <w:p>
      <w:pPr>
        <w:pStyle w:val="709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Т</w:t>
      </w:r>
      <w:r>
        <w:rPr>
          <w:sz w:val="22"/>
          <w:szCs w:val="22"/>
          <w:lang w:val="en-US"/>
        </w:rPr>
        <w:t xml:space="preserve">ел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: 8-981-812-10-29;  </w:t>
      </w:r>
      <w:r>
        <w:rPr>
          <w:sz w:val="22"/>
          <w:szCs w:val="22"/>
          <w:lang w:val="en-US"/>
        </w:rPr>
      </w:r>
    </w:p>
    <w:p>
      <w:pPr>
        <w:pStyle w:val="709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Е</w:t>
      </w:r>
      <w:bookmarkStart w:id="0" w:name="_GoBack"/>
      <w:r/>
      <w:bookmarkEnd w:id="0"/>
      <w:r>
        <w:rPr>
          <w:sz w:val="22"/>
          <w:szCs w:val="22"/>
          <w:lang w:val="en-US"/>
        </w:rPr>
        <w:t xml:space="preserve">-mail: </w:t>
      </w:r>
      <w:hyperlink r:id="rId13" w:tooltip="mailto:frunz-dooid@yandex.ru" w:history="1">
        <w:r>
          <w:rPr>
            <w:rStyle w:val="715"/>
            <w:sz w:val="22"/>
            <w:szCs w:val="22"/>
            <w:lang w:val="en-US"/>
          </w:rPr>
          <w:t xml:space="preserve">frunz-dooid@yandex.ru</w:t>
        </w:r>
      </w:hyperlink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</w:r>
    </w:p>
    <w:p>
      <w:pPr>
        <w:pStyle w:val="709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r>
        <w:rPr>
          <w:sz w:val="22"/>
          <w:szCs w:val="22"/>
          <w:lang w:val="en-US"/>
        </w:rPr>
      </w:r>
    </w:p>
    <w:p>
      <w:pPr>
        <w:pStyle w:val="709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r>
        <w:rPr>
          <w:sz w:val="22"/>
          <w:szCs w:val="22"/>
          <w:lang w:val="en-US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865218"/>
      <w:docPartObj>
        <w:docPartGallery w:val="Page Numbers (Bottom of Page)"/>
        <w:docPartUnique w:val="true"/>
      </w:docPartObj>
      <w:rPr/>
    </w:sdtPr>
    <w:sdtContent>
      <w:p>
        <w:pPr>
          <w:pStyle w:val="71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2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36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8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0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2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4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6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8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08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  <w:color w:val="000000" w:themeColor="text1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  <w:color w:val="000000" w:themeColor="text1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  <w:color w:val="000000" w:themeColor="text1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334" w:hanging="1080"/>
      </w:pPr>
      <w:rPr>
        <w:rFonts w:hint="default"/>
        <w:color w:val="000000" w:themeColor="text1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  <w:color w:val="000000" w:themeColor="text1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112" w:hanging="1440"/>
      </w:pPr>
      <w:rPr>
        <w:rFonts w:hint="default"/>
        <w:color w:val="000000" w:themeColor="text1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0"/>
  </w:num>
  <w:num w:numId="6">
    <w:abstractNumId w:val="7"/>
  </w:num>
  <w:num w:numId="7">
    <w:abstractNumId w:val="11"/>
  </w:num>
  <w:num w:numId="8">
    <w:abstractNumId w:val="1"/>
  </w:num>
  <w:num w:numId="9">
    <w:abstractNumId w:val="0"/>
  </w:num>
  <w:num w:numId="10">
    <w:abstractNumId w:val="14"/>
  </w:num>
  <w:num w:numId="11">
    <w:abstractNumId w:val="12"/>
  </w:num>
  <w:num w:numId="12">
    <w:abstractNumId w:val="8"/>
  </w:num>
  <w:num w:numId="13">
    <w:abstractNumId w:val="2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705"/>
    <w:next w:val="705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706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705"/>
    <w:next w:val="705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706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705"/>
    <w:next w:val="705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706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705"/>
    <w:next w:val="705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706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705"/>
    <w:next w:val="705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706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705"/>
    <w:next w:val="705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706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705"/>
    <w:next w:val="705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706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705"/>
    <w:next w:val="705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706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705"/>
    <w:next w:val="705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706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705"/>
    <w:next w:val="705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706"/>
    <w:link w:val="36"/>
    <w:uiPriority w:val="10"/>
    <w:rPr>
      <w:sz w:val="48"/>
      <w:szCs w:val="48"/>
    </w:rPr>
  </w:style>
  <w:style w:type="paragraph" w:styleId="38">
    <w:name w:val="Subtitle"/>
    <w:basedOn w:val="705"/>
    <w:next w:val="705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706"/>
    <w:link w:val="38"/>
    <w:uiPriority w:val="11"/>
    <w:rPr>
      <w:sz w:val="24"/>
      <w:szCs w:val="24"/>
    </w:rPr>
  </w:style>
  <w:style w:type="paragraph" w:styleId="40">
    <w:name w:val="Quote"/>
    <w:basedOn w:val="705"/>
    <w:next w:val="705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705"/>
    <w:next w:val="705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706"/>
    <w:link w:val="711"/>
    <w:uiPriority w:val="99"/>
  </w:style>
  <w:style w:type="character" w:styleId="47">
    <w:name w:val="Footer Char"/>
    <w:basedOn w:val="706"/>
    <w:link w:val="713"/>
    <w:uiPriority w:val="99"/>
  </w:style>
  <w:style w:type="paragraph" w:styleId="48">
    <w:name w:val="Caption"/>
    <w:basedOn w:val="705"/>
    <w:next w:val="705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706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705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706"/>
    <w:uiPriority w:val="99"/>
    <w:unhideWhenUsed/>
    <w:rPr>
      <w:vertAlign w:val="superscript"/>
    </w:rPr>
  </w:style>
  <w:style w:type="paragraph" w:styleId="180">
    <w:name w:val="endnote text"/>
    <w:basedOn w:val="705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706"/>
    <w:uiPriority w:val="99"/>
    <w:semiHidden/>
    <w:unhideWhenUsed/>
    <w:rPr>
      <w:vertAlign w:val="superscript"/>
    </w:rPr>
  </w:style>
  <w:style w:type="paragraph" w:styleId="183">
    <w:name w:val="toc 1"/>
    <w:basedOn w:val="705"/>
    <w:next w:val="705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705"/>
    <w:next w:val="705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705"/>
    <w:next w:val="705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705"/>
    <w:next w:val="705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705"/>
    <w:next w:val="705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705"/>
    <w:next w:val="705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705"/>
    <w:next w:val="705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705"/>
    <w:next w:val="705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705"/>
    <w:next w:val="705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705"/>
    <w:next w:val="705"/>
    <w:uiPriority w:val="99"/>
    <w:unhideWhenUsed/>
    <w:pPr>
      <w:spacing w:after="0" w:afterAutospacing="0"/>
    </w:pPr>
  </w:style>
  <w:style w:type="paragraph" w:styleId="705" w:default="1">
    <w:name w:val="Normal"/>
    <w:qFormat/>
  </w:style>
  <w:style w:type="character" w:styleId="706" w:default="1">
    <w:name w:val="Default Paragraph Font"/>
    <w:uiPriority w:val="1"/>
    <w:semiHidden/>
    <w:unhideWhenUsed/>
  </w:style>
  <w:style w:type="table" w:styleId="7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8" w:default="1">
    <w:name w:val="No List"/>
    <w:uiPriority w:val="99"/>
    <w:semiHidden/>
    <w:unhideWhenUsed/>
  </w:style>
  <w:style w:type="paragraph" w:styleId="709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710">
    <w:name w:val="List Paragraph"/>
    <w:basedOn w:val="705"/>
    <w:uiPriority w:val="34"/>
    <w:qFormat/>
    <w:pPr>
      <w:contextualSpacing/>
      <w:ind w:left="720"/>
    </w:pPr>
  </w:style>
  <w:style w:type="paragraph" w:styleId="711">
    <w:name w:val="Header"/>
    <w:basedOn w:val="705"/>
    <w:link w:val="71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2" w:customStyle="1">
    <w:name w:val="Верхний колонтитул Знак"/>
    <w:basedOn w:val="706"/>
    <w:link w:val="711"/>
    <w:uiPriority w:val="99"/>
  </w:style>
  <w:style w:type="paragraph" w:styleId="713">
    <w:name w:val="Footer"/>
    <w:basedOn w:val="705"/>
    <w:link w:val="71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4" w:customStyle="1">
    <w:name w:val="Нижний колонтитул Знак"/>
    <w:basedOn w:val="706"/>
    <w:link w:val="713"/>
    <w:uiPriority w:val="99"/>
  </w:style>
  <w:style w:type="character" w:styleId="715">
    <w:name w:val="Hyperlink"/>
    <w:basedOn w:val="706"/>
    <w:uiPriority w:val="99"/>
    <w:unhideWhenUsed/>
    <w:rPr>
      <w:color w:val="0000ff"/>
      <w:u w:val="single"/>
    </w:rPr>
  </w:style>
  <w:style w:type="paragraph" w:styleId="716">
    <w:name w:val="Balloon Text"/>
    <w:basedOn w:val="705"/>
    <w:link w:val="71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17" w:customStyle="1">
    <w:name w:val="Текст выноски Знак"/>
    <w:basedOn w:val="706"/>
    <w:link w:val="716"/>
    <w:uiPriority w:val="99"/>
    <w:semiHidden/>
    <w:rPr>
      <w:rFonts w:ascii="Tahoma" w:hAnsi="Tahoma" w:cs="Tahoma"/>
      <w:sz w:val="16"/>
      <w:szCs w:val="16"/>
    </w:rPr>
  </w:style>
  <w:style w:type="character" w:styleId="718">
    <w:name w:val="Strong"/>
    <w:basedOn w:val="706"/>
    <w:uiPriority w:val="22"/>
    <w:rPr>
      <w:b/>
      <w:bCs/>
    </w:rPr>
  </w:style>
  <w:style w:type="table" w:styleId="719">
    <w:name w:val="Table Grid"/>
    <w:basedOn w:val="707"/>
    <w:uiPriority w:val="59"/>
    <w:unhideWhenUsed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20" w:customStyle="1">
    <w:name w:val="Unresolved Mention"/>
    <w:basedOn w:val="706"/>
    <w:uiPriority w:val="99"/>
    <w:semiHidden/>
    <w:unhideWhenUsed/>
    <w:rPr>
      <w:color w:val="605e5c"/>
      <w:shd w:val="clear" w:color="auto" w:fill="e1dfdd"/>
    </w:rPr>
  </w:style>
  <w:style w:type="character" w:styleId="721">
    <w:name w:val="FollowedHyperlink"/>
    <w:basedOn w:val="706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jpg"/><Relationship Id="rId11" Type="http://schemas.openxmlformats.org/officeDocument/2006/relationships/hyperlink" Target="https://frunz-doo.ru/rocdooid" TargetMode="External"/><Relationship Id="rId12" Type="http://schemas.openxmlformats.org/officeDocument/2006/relationships/hyperlink" Target="https://vk.com/doo_frn" TargetMode="External"/><Relationship Id="rId13" Type="http://schemas.openxmlformats.org/officeDocument/2006/relationships/hyperlink" Target="mailto:frunz-dooid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 ДВ</dc:creator>
  <cp:lastModifiedBy>Boffin Doc</cp:lastModifiedBy>
  <cp:revision>6</cp:revision>
  <dcterms:created xsi:type="dcterms:W3CDTF">2026-08-08T11:46:00Z</dcterms:created>
  <dcterms:modified xsi:type="dcterms:W3CDTF">2026-09-05T09:48:06Z</dcterms:modified>
</cp:coreProperties>
</file>